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widowControl w:val="off"/>
        <w:rPr>
          <w:rFonts w:ascii="Times New Roman" w:hAnsi="Times New Roman" w:eastAsia="Arial Unicode MS" w:cs="Times New Roman"/>
          <w:b/>
          <w:bCs/>
          <w:color w:val="000000"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b/>
          <w:bCs/>
          <w:color w:val="000000"/>
          <w:sz w:val="28"/>
          <w:szCs w:val="28"/>
          <w:lang w:eastAsia="ru-RU"/>
        </w:rPr>
        <w:t xml:space="preserve">Типовая форма</w:t>
      </w:r>
      <w:r>
        <w:rPr>
          <w:rFonts w:ascii="Times New Roman" w:hAnsi="Times New Roman" w:eastAsia="Arial Unicode MS" w:cs="Times New Roman"/>
          <w:b/>
          <w:bCs/>
          <w:color w:val="000000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Arial Unicode MS" w:cs="Times New Roman"/>
          <w:b/>
          <w:bCs/>
          <w:i/>
          <w:iCs/>
          <w:color w:val="000000"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независимой гарантии обеспечения заявки участника закупочной процедуры</w:t>
      </w:r>
      <w:r>
        <w:rPr>
          <w:rFonts w:ascii="Times New Roman" w:hAnsi="Times New Roman" w:eastAsia="Arial Unicode MS" w:cs="Times New Roman"/>
          <w:b/>
          <w:bCs/>
          <w:i/>
          <w:iCs/>
          <w:color w:val="000000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Arial Unicode MS" w:cs="Times New Roman"/>
          <w:b/>
          <w:bCs/>
          <w:color w:val="000000"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b/>
          <w:bCs/>
          <w:color w:val="000000"/>
          <w:sz w:val="28"/>
          <w:szCs w:val="28"/>
          <w:lang w:eastAsia="ru-RU"/>
        </w:rPr>
        <w:t xml:space="preserve"> НЕЗАВИСИМАЯ ГАРАНТИЯ № ______</w:t>
      </w:r>
      <w:r>
        <w:rPr>
          <w:rFonts w:ascii="Times New Roman" w:hAnsi="Times New Roman" w:eastAsia="Arial Unicode MS" w:cs="Times New Roman"/>
          <w:b/>
          <w:bCs/>
          <w:color w:val="000000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Arial Unicode MS" w:cs="Times New Roman"/>
          <w:b/>
          <w:bCs/>
          <w:color w:val="000000"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b/>
          <w:bCs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Arial Unicode MS" w:cs="Times New Roman"/>
          <w:b/>
          <w:bCs/>
          <w:color w:val="000000"/>
          <w:sz w:val="28"/>
          <w:szCs w:val="28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 xml:space="preserve">г. ________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ab/>
        <w:t xml:space="preserve"> «___» ___________20__ г.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Arial Unicode MS" w:cs="Times New Roman"/>
          <w:b/>
          <w:bCs/>
          <w:color w:val="000000"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b/>
          <w:bCs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Arial Unicode MS" w:cs="Times New Roman"/>
          <w:b/>
          <w:bCs/>
          <w:color w:val="000000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Arial Unicode MS" w:cs="Times New Roman"/>
          <w:i/>
          <w:iCs/>
          <w:color w:val="000000"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 xml:space="preserve"> Мы информированы о том, что________________________ </w:t>
      </w:r>
      <w:r>
        <w:rPr>
          <w:rFonts w:ascii="Times New Roman" w:hAnsi="Times New Roman" w:eastAsia="Arial Unicode MS" w:cs="Times New Roman"/>
          <w:i/>
          <w:iCs/>
          <w:color w:val="000000"/>
          <w:sz w:val="28"/>
          <w:szCs w:val="28"/>
          <w:lang w:eastAsia="ru-RU"/>
        </w:rPr>
        <w:t xml:space="preserve">(наименование, ИНН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 xml:space="preserve">), именуемое в дальнейшем «Принципал», намерен участвовать в конкурсе на ___________________________________ </w:t>
      </w:r>
      <w:r>
        <w:rPr>
          <w:rFonts w:ascii="Times New Roman" w:hAnsi="Times New Roman" w:eastAsia="Arial Unicode MS" w:cs="Times New Roman"/>
          <w:i/>
          <w:iCs/>
          <w:color w:val="000000"/>
          <w:sz w:val="28"/>
          <w:szCs w:val="28"/>
          <w:lang w:eastAsia="ru-RU"/>
        </w:rPr>
        <w:t xml:space="preserve">(предмет конкурса)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 xml:space="preserve">, проводимом _____________________ (</w:t>
      </w:r>
      <w:r>
        <w:rPr>
          <w:rFonts w:ascii="Times New Roman" w:hAnsi="Times New Roman" w:eastAsia="Arial Unicode MS" w:cs="Times New Roman"/>
          <w:i/>
          <w:iCs/>
          <w:color w:val="000000"/>
          <w:sz w:val="28"/>
          <w:szCs w:val="28"/>
          <w:lang w:eastAsia="ru-RU"/>
        </w:rPr>
        <w:t xml:space="preserve">наименование бенефициара, ИНН)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 xml:space="preserve">, именуемым в дальнейшем «Бенефициар»</w:t>
      </w:r>
      <w:r>
        <w:rPr>
          <w:rFonts w:ascii="Times New Roman" w:hAnsi="Times New Roman" w:eastAsia="Arial Unicode MS" w:cs="Times New Roman"/>
          <w:i/>
          <w:iCs/>
          <w:color w:val="000000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Arial Unicode MS" w:cs="Times New Roman"/>
          <w:i/>
          <w:iCs/>
          <w:color w:val="000000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 xml:space="preserve">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 xml:space="preserve">_</w:t>
      </w:r>
      <w:r>
        <w:rPr>
          <w:rFonts w:ascii="Times New Roman" w:hAnsi="Times New Roman" w:eastAsia="Arial Unicode MS" w:cs="Times New Roman"/>
          <w:i/>
          <w:iCs/>
          <w:color w:val="000000"/>
          <w:sz w:val="28"/>
          <w:szCs w:val="28"/>
          <w:lang w:eastAsia="ru-RU"/>
        </w:rPr>
        <w:t xml:space="preserve">(</w:t>
      </w:r>
      <w:r>
        <w:rPr>
          <w:rFonts w:ascii="Times New Roman" w:hAnsi="Times New Roman" w:eastAsia="Arial Unicode MS" w:cs="Times New Roman"/>
          <w:i/>
          <w:iCs/>
          <w:color w:val="000000"/>
          <w:sz w:val="28"/>
          <w:szCs w:val="28"/>
          <w:lang w:eastAsia="ru-RU"/>
        </w:rPr>
        <w:t xml:space="preserve">сумма цифрами и прописью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 xml:space="preserve">).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080" w:leader="none"/>
          <w:tab w:val="left" w:pos="9180" w:leader="none"/>
        </w:tabs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 xml:space="preserve">Учитывая вышеизложенное, по просьбе Принципала, мы, _________________________________ (</w:t>
      </w:r>
      <w:r>
        <w:rPr>
          <w:rFonts w:ascii="Times New Roman" w:hAnsi="Times New Roman" w:eastAsia="Arial Unicode MS" w:cs="Times New Roman"/>
          <w:i/>
          <w:iCs/>
          <w:color w:val="000000"/>
          <w:sz w:val="28"/>
          <w:szCs w:val="28"/>
          <w:lang w:eastAsia="ru-RU"/>
        </w:rPr>
        <w:t xml:space="preserve">реквизиты гаранта: наименование, ИНН, реквизиты лицензии на осуществлении банковских операций/иных документов, подтверждающих наличие у гаранта права на выдачу независимых гарантий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vertAlign w:val="superscript"/>
          <w:lang w:eastAsia="ru-RU"/>
        </w:rPr>
        <w:footnoteReference w:customMarkFollows="1" w:id="2"/>
        <w:t xml:space="preserve">1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 xml:space="preserve">), в лице </w:t>
      </w:r>
      <w:r>
        <w:rPr>
          <w:rFonts w:ascii="Times New Roman" w:hAnsi="Times New Roman" w:eastAsia="Arial Unicode MS" w:cs="Times New Roman"/>
          <w:i/>
          <w:iCs/>
          <w:color w:val="000000"/>
          <w:sz w:val="28"/>
          <w:szCs w:val="28"/>
          <w:lang w:eastAsia="ru-RU"/>
        </w:rPr>
        <w:t xml:space="preserve">_____________(Ф.И.О. уполномоченного действовать от имени гаранта лица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 xml:space="preserve">), действующего на основании _____________ (</w:t>
      </w:r>
      <w:r>
        <w:rPr>
          <w:rFonts w:ascii="Times New Roman" w:hAnsi="Times New Roman" w:eastAsia="Arial Unicode MS" w:cs="Times New Roman"/>
          <w:i/>
          <w:iCs/>
          <w:color w:val="000000"/>
          <w:sz w:val="28"/>
          <w:szCs w:val="28"/>
          <w:lang w:eastAsia="ru-RU"/>
        </w:rPr>
        <w:t xml:space="preserve">реквизиты доверенности)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 xml:space="preserve">, именуемый в дальнейшем «Гарант», настоящим принимаем на себя безотзывное и безусловное обязательство выплатить по первому письменному требованию Бенефициара любую сумму, не превышающую __________________ </w:t>
      </w:r>
      <w:r>
        <w:rPr>
          <w:rFonts w:ascii="Times New Roman" w:hAnsi="Times New Roman" w:eastAsia="Arial Unicode MS" w:cs="Times New Roman"/>
          <w:i/>
          <w:iCs/>
          <w:color w:val="000000"/>
          <w:sz w:val="28"/>
          <w:szCs w:val="28"/>
          <w:lang w:eastAsia="ru-RU"/>
        </w:rPr>
        <w:t xml:space="preserve">(сумма цифрами и прописью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 xml:space="preserve">), в случае: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непредставления или предоставления с нарушением условий, установленных настоящей документ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уклонения или отказа участника закупки от заключения договора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080" w:leader="none"/>
        </w:tabs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 xml:space="preserve"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 xml:space="preserve">За неисполнение принятых обязательств по независимой гарантии 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 xml:space="preserve">Гарант несет ответственность, предусмотренную законодательством Российской Федерации.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080" w:leader="none"/>
        </w:tabs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 xml:space="preserve">Настоящая независимая гарантия вступает в силу 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br/>
        <w:t xml:space="preserve">с _________20___года и действует по __________20___года (включительно). 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 xml:space="preserve">Письменное требование платежа должно быть направлено Гаранту 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br/>
        <w:t xml:space="preserve">до 24 часов 00 минут «______» _________ (включительно) по адресу: __________________________ посредством почтовой связи либо передано нарочным непосредственно по адресу:_______________________.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 xml:space="preserve">Гарант по получении от Бенефициара письменного требования 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br/>
        <w:t xml:space="preserve">о выплате денежной суммы по настоящей независимой гарантии, обязуется 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br/>
        <w:t xml:space="preserve">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 xml:space="preserve">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 xml:space="preserve">Гарантия не может быть отозвана Гарантом. Передача права требования по настоящей гарантии не допускается. 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 xml:space="preserve">Письменное согласие Бенефициара на изменение соответствующих условий настоящей гарантии направляется Гаранту до внесения изменений 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br/>
        <w:t xml:space="preserve">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 xml:space="preserve">Гарант передает сведения о Принципале, определенные ст. 4 Федерального закона от 30.12.200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 xml:space="preserve">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 xml:space="preserve">Действие настоящей независимой гарантии регулируется законодательством Российской Федерации. 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 xml:space="preserve">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_________ </w:t>
      </w:r>
      <w:r>
        <w:rPr>
          <w:rFonts w:ascii="Times New Roman" w:hAnsi="Times New Roman" w:eastAsia="Arial Unicode MS" w:cs="Times New Roman"/>
          <w:i/>
          <w:iCs/>
          <w:color w:val="000000"/>
          <w:sz w:val="28"/>
          <w:szCs w:val="28"/>
          <w:lang w:eastAsia="ru-RU"/>
        </w:rPr>
        <w:t xml:space="preserve">(указывается арбитражный суд по месту нахождения бенефициара)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lang w:eastAsia="ru-RU"/>
        </w:rPr>
      </w:r>
    </w:p>
    <w:tbl>
      <w:tblPr>
        <w:tblW w:w="9345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>
          <w:trHeight w:val="30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color w:val="000000"/>
                <w:sz w:val="28"/>
                <w:szCs w:val="28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 Unicode MS" w:cs="Times New Roman"/>
                <w:color w:val="000000"/>
                <w:sz w:val="28"/>
                <w:szCs w:val="28"/>
                <w:lang w:eastAsia="ru-RU"/>
              </w:rPr>
              <w:t xml:space="preserve">Представитель </w:t>
            </w:r>
            <w:r>
              <w:rPr>
                <w:rFonts w:ascii="Times New Roman" w:hAnsi="Times New Roman" w:eastAsia="Arial Unicode MS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_______</w:t>
            </w:r>
            <w:r>
              <w:rPr>
                <w:rFonts w:ascii="Times New Roman" w:hAnsi="Times New Roman" w:eastAsia="Arial Unicode MS" w:cs="Times New Roman"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color w:val="000000"/>
                <w:sz w:val="28"/>
                <w:szCs w:val="28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 Unicode MS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______________</w:t>
            </w:r>
            <w:r>
              <w:rPr>
                <w:rFonts w:ascii="Times New Roman" w:hAnsi="Times New Roman" w:eastAsia="Arial Unicode MS" w:cs="Times New Roman"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color w:val="000000"/>
                <w:sz w:val="28"/>
                <w:szCs w:val="28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 Unicode MS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_____________</w:t>
            </w:r>
            <w:r>
              <w:rPr>
                <w:rFonts w:ascii="Times New Roman" w:hAnsi="Times New Roman" w:eastAsia="Arial Unicode MS" w:cs="Times New Roman"/>
                <w:color w:val="000000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30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color w:val="000000"/>
                <w:sz w:val="28"/>
                <w:szCs w:val="28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 Unicode MS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(наименование Гаранта)</w:t>
            </w:r>
            <w:r>
              <w:rPr>
                <w:rFonts w:ascii="Times New Roman" w:hAnsi="Times New Roman" w:eastAsia="Arial Unicode MS" w:cs="Times New Roman"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color w:val="000000"/>
                <w:sz w:val="28"/>
                <w:szCs w:val="28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 Unicode MS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Arial Unicode MS" w:cs="Times New Roman"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color w:val="000000"/>
                <w:sz w:val="28"/>
                <w:szCs w:val="28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 Unicode MS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(Ф.И.О.) </w:t>
            </w:r>
            <w:r>
              <w:rPr>
                <w:rFonts w:ascii="Times New Roman" w:hAnsi="Times New Roman" w:eastAsia="Arial Unicode MS" w:cs="Times New Roman"/>
                <w:color w:val="000000"/>
                <w:sz w:val="28"/>
                <w:szCs w:val="28"/>
                <w:lang w:eastAsia="ru-RU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Helvetica">
    <w:panose1 w:val="020B060402020202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Arial Unicode MS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672"/>
        <w:jc w:val="both"/>
      </w:pPr>
      <w:r>
        <w:rPr>
          <w:rStyle w:val="674"/>
          <w:sz w:val="26"/>
          <w:szCs w:val="26"/>
          <w:vertAlign w:val="superscript"/>
        </w:rPr>
        <w:t xml:space="preserve">1</w:t>
      </w:r>
      <w:r>
        <w:rPr>
          <w:rStyle w:val="675"/>
        </w:rP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</w:t>
      </w:r>
      <w:r>
        <w:rPr>
          <w:rStyle w:val="675"/>
        </w:rPr>
        <w:br/>
        <w:t xml:space="preserve">когда Гарант не является кредитной организацией.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numStyleLink w:val="676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styleLink w:val="676"/>
    <w:lvl w:ilvl="0">
      <w:start w:val="1"/>
      <w:numFmt w:val="bullet"/>
      <w:pStyle w:val="676"/>
      <w:isLgl w:val="false"/>
      <w:suff w:val="tab"/>
      <w:lvlText w:val="­"/>
      <w:lvlJc w:val="left"/>
      <w:pPr>
        <w:ind w:left="709" w:firstLine="0"/>
        <w:tabs>
          <w:tab w:val="num" w:pos="1418" w:leader="none"/>
        </w:tabs>
      </w:pPr>
      <w:rPr>
        <w:rFonts w:ascii="Helvetica" w:hAnsi="Helvetica" w:eastAsia="Helvetica" w:cs="Helvetica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11"/>
        <w:tabs>
          <w:tab w:val="num" w:pos="1429" w:leader="none"/>
        </w:tabs>
      </w:pPr>
      <w:rPr>
        <w:rFonts w:ascii="Helvetica" w:hAnsi="Helvetica" w:eastAsia="Helvetica" w:cs="Helvetica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22"/>
        <w:tabs>
          <w:tab w:val="num" w:pos="21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3"/>
        <w:tabs>
          <w:tab w:val="num" w:pos="2869" w:leader="none"/>
        </w:tabs>
      </w:pPr>
      <w:rPr>
        <w:rFonts w:ascii="Helvetica" w:hAnsi="Helvetica" w:eastAsia="Helvetica" w:cs="Helvetica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44"/>
        <w:tabs>
          <w:tab w:val="num" w:pos="3589" w:leader="none"/>
        </w:tabs>
      </w:pPr>
      <w:rPr>
        <w:rFonts w:ascii="Helvetica" w:hAnsi="Helvetica" w:eastAsia="Helvetica" w:cs="Helvetica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55"/>
        <w:tabs>
          <w:tab w:val="num" w:pos="430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66"/>
        <w:tabs>
          <w:tab w:val="num" w:pos="5029" w:leader="none"/>
        </w:tabs>
      </w:pPr>
      <w:rPr>
        <w:rFonts w:ascii="Helvetica" w:hAnsi="Helvetica" w:eastAsia="Helvetica" w:cs="Helvetica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77"/>
        <w:tabs>
          <w:tab w:val="num" w:pos="5749" w:leader="none"/>
        </w:tabs>
      </w:pPr>
      <w:rPr>
        <w:rFonts w:ascii="Helvetica" w:hAnsi="Helvetica" w:eastAsia="Helvetica" w:cs="Helvetica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88"/>
        <w:tabs>
          <w:tab w:val="num" w:pos="646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68"/>
    <w:next w:val="668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69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68"/>
    <w:next w:val="668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69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68"/>
    <w:next w:val="668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69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68"/>
    <w:next w:val="668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69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68"/>
    <w:next w:val="668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69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68"/>
    <w:next w:val="668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69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68"/>
    <w:next w:val="668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69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68"/>
    <w:next w:val="668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69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68"/>
    <w:next w:val="668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69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68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68"/>
    <w:next w:val="668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69"/>
    <w:link w:val="34"/>
    <w:uiPriority w:val="10"/>
    <w:rPr>
      <w:sz w:val="48"/>
      <w:szCs w:val="48"/>
    </w:rPr>
  </w:style>
  <w:style w:type="paragraph" w:styleId="36">
    <w:name w:val="Subtitle"/>
    <w:basedOn w:val="668"/>
    <w:next w:val="668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69"/>
    <w:link w:val="36"/>
    <w:uiPriority w:val="11"/>
    <w:rPr>
      <w:sz w:val="24"/>
      <w:szCs w:val="24"/>
    </w:rPr>
  </w:style>
  <w:style w:type="paragraph" w:styleId="38">
    <w:name w:val="Quote"/>
    <w:basedOn w:val="668"/>
    <w:next w:val="668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68"/>
    <w:next w:val="668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68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69"/>
    <w:link w:val="42"/>
    <w:uiPriority w:val="99"/>
  </w:style>
  <w:style w:type="paragraph" w:styleId="44">
    <w:name w:val="Footer"/>
    <w:basedOn w:val="668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69"/>
    <w:link w:val="44"/>
    <w:uiPriority w:val="99"/>
  </w:style>
  <w:style w:type="paragraph" w:styleId="46">
    <w:name w:val="Caption"/>
    <w:basedOn w:val="668"/>
    <w:next w:val="6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7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7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7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7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character" w:styleId="176">
    <w:name w:val="Footnote Text Char"/>
    <w:link w:val="672"/>
    <w:uiPriority w:val="99"/>
    <w:rPr>
      <w:sz w:val="18"/>
    </w:rPr>
  </w:style>
  <w:style w:type="character" w:styleId="177">
    <w:name w:val="footnote reference"/>
    <w:basedOn w:val="669"/>
    <w:uiPriority w:val="99"/>
    <w:unhideWhenUsed/>
    <w:rPr>
      <w:vertAlign w:val="superscript"/>
    </w:rPr>
  </w:style>
  <w:style w:type="paragraph" w:styleId="178">
    <w:name w:val="endnote text"/>
    <w:basedOn w:val="668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69"/>
    <w:uiPriority w:val="99"/>
    <w:semiHidden/>
    <w:unhideWhenUsed/>
    <w:rPr>
      <w:vertAlign w:val="superscript"/>
    </w:rPr>
  </w:style>
  <w:style w:type="paragraph" w:styleId="181">
    <w:name w:val="toc 1"/>
    <w:basedOn w:val="668"/>
    <w:next w:val="668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68"/>
    <w:next w:val="668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68"/>
    <w:next w:val="668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68"/>
    <w:next w:val="668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68"/>
    <w:next w:val="668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68"/>
    <w:next w:val="668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68"/>
    <w:next w:val="668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68"/>
    <w:next w:val="668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68"/>
    <w:next w:val="668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68"/>
    <w:next w:val="668"/>
    <w:uiPriority w:val="99"/>
    <w:unhideWhenUsed/>
    <w:pPr>
      <w:spacing w:after="0" w:afterAutospacing="0"/>
    </w:pPr>
  </w:style>
  <w:style w:type="paragraph" w:styleId="668" w:default="1">
    <w:name w:val="Normal"/>
    <w:qFormat/>
  </w:style>
  <w:style w:type="character" w:styleId="669" w:default="1">
    <w:name w:val="Default Paragraph Font"/>
    <w:uiPriority w:val="1"/>
    <w:semiHidden/>
    <w:unhideWhenUsed/>
  </w:style>
  <w:style w:type="table" w:styleId="67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1" w:default="1">
    <w:name w:val="No List"/>
    <w:uiPriority w:val="99"/>
    <w:semiHidden/>
    <w:unhideWhenUsed/>
  </w:style>
  <w:style w:type="paragraph" w:styleId="672">
    <w:name w:val="footnote text"/>
    <w:basedOn w:val="668"/>
    <w:link w:val="67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673" w:customStyle="1">
    <w:name w:val="Текст сноски Знак"/>
    <w:basedOn w:val="669"/>
    <w:link w:val="672"/>
    <w:uiPriority w:val="99"/>
    <w:semiHidden/>
    <w:rPr>
      <w:sz w:val="20"/>
      <w:szCs w:val="20"/>
    </w:rPr>
  </w:style>
  <w:style w:type="character" w:styleId="674" w:customStyle="1">
    <w:name w:val="Нет"/>
  </w:style>
  <w:style w:type="character" w:styleId="675" w:customStyle="1">
    <w:name w:val="Hyperlink.0"/>
    <w:basedOn w:val="674"/>
  </w:style>
  <w:style w:type="numbering" w:styleId="676" w:customStyle="1">
    <w:name w:val="Импортированный стиль 31"/>
    <w:pPr>
      <w:numPr>
        <w:ilvl w:val="0"/>
        <w:numId w:val="1"/>
      </w:numPr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Капралова Елена Борисовна</dc:creator>
  <cp:keywords/>
  <dc:description/>
  <cp:revision>2</cp:revision>
  <dcterms:created xsi:type="dcterms:W3CDTF">2025-02-28T12:56:00Z</dcterms:created>
  <dcterms:modified xsi:type="dcterms:W3CDTF">2025-04-21T12:39:09Z</dcterms:modified>
</cp:coreProperties>
</file>